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2A" w:rsidRDefault="00900C2A" w:rsidP="00900C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900C2A" w:rsidRDefault="00900C2A" w:rsidP="00900C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</w:t>
      </w:r>
    </w:p>
    <w:p w:rsidR="00900C2A" w:rsidRDefault="00900C2A" w:rsidP="00900C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Алтайского края</w:t>
      </w:r>
    </w:p>
    <w:p w:rsidR="00900C2A" w:rsidRDefault="0003189D" w:rsidP="00900C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01.04.2022 № 123</w:t>
      </w:r>
    </w:p>
    <w:p w:rsidR="00900C2A" w:rsidRDefault="00900C2A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1556DF" w:rsidRDefault="00A75C0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A75C0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A75C07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Ребрихинский</w:t>
      </w:r>
      <w:proofErr w:type="spellEnd"/>
      <w:r w:rsidR="00A75C0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 Алтайского края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 Градостроительного кодекса Российской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Федерации на выдачу разрешений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строительство органом местного самоуправления</w:t>
      </w:r>
      <w:r w:rsidR="003649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- орган местного самоуправления)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34063A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34063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3406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Ребрихинского района Алтайского края в лице Комитета по строительству, архитектуре и жилищно-коммунальному хозяйству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органе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4063A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="0034063A" w:rsidRPr="0034063A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www</w:t>
      </w:r>
      <w:r w:rsidR="0034063A" w:rsidRPr="0034063A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proofErr w:type="spellStart"/>
      <w:r w:rsidR="0034063A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admrebr</w:t>
      </w:r>
      <w:proofErr w:type="spellEnd"/>
      <w:r w:rsidR="0034063A" w:rsidRPr="0034063A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proofErr w:type="spellStart"/>
      <w:r w:rsidR="0034063A" w:rsidRPr="0034063A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ru</w:t>
      </w:r>
      <w:proofErr w:type="spellEnd"/>
      <w:r w:rsidRPr="0034063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структурных</w:t>
      </w:r>
      <w:proofErr w:type="gramEnd"/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должностное лицо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="00364941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364941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сети «Интернет».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1.10. В залах ожидания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ющем структурном подразделении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3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34063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Наименование органа </w:t>
      </w:r>
      <w:proofErr w:type="spellStart"/>
      <w:proofErr w:type="gramStart"/>
      <w:r w:rsidR="00ED4335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органа</w:t>
      </w:r>
      <w:proofErr w:type="spellEnd"/>
      <w:proofErr w:type="gramEnd"/>
      <w:r w:rsidR="00ED433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местного самоуправления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предоставляющего </w:t>
      </w:r>
      <w:r w:rsidR="0034063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7463" w:rsidRPr="0034063A" w:rsidRDefault="0034063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Уполномоченным органом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4063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34063A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Ребрихинского</w:t>
      </w:r>
      <w:proofErr w:type="spellEnd"/>
      <w:r w:rsidRPr="0034063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района </w:t>
      </w:r>
      <w:proofErr w:type="spellStart"/>
      <w:r w:rsidRPr="0034063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Алтайскогокрая</w:t>
      </w:r>
      <w:proofErr w:type="spellEnd"/>
      <w:r w:rsidRPr="0034063A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в лице Комитета по строительству, архитектуре и жилищно-коммунальному хозяйству</w:t>
      </w:r>
      <w:r w:rsidR="00ED433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Администрации Ребрихинского района Алтайского края</w:t>
      </w:r>
      <w:r w:rsidRPr="0034063A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18726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</w:t>
      </w:r>
      <w:r w:rsidR="0018726B">
        <w:rPr>
          <w:color w:val="000000" w:themeColor="text1"/>
        </w:rPr>
        <w:t>муниципальной</w:t>
      </w:r>
      <w:r w:rsidR="00725246" w:rsidRPr="001556DF">
        <w:rPr>
          <w:color w:val="000000" w:themeColor="text1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D009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D009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proofErr w:type="gramStart"/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 xml:space="preserve">в </w:t>
      </w:r>
      <w:r w:rsidR="00FF70F7" w:rsidRPr="001556DF">
        <w:rPr>
          <w:bCs/>
          <w:color w:val="000000" w:themeColor="text1"/>
        </w:rPr>
        <w:t>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proofErr w:type="gramEnd"/>
      <w:r w:rsidR="00FF0FC7" w:rsidRPr="001556DF">
        <w:rPr>
          <w:bCs/>
          <w:color w:val="000000" w:themeColor="text1"/>
        </w:rPr>
        <w:t xml:space="preserve">, </w:t>
      </w:r>
      <w:proofErr w:type="gramStart"/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proofErr w:type="gramEnd"/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lastRenderedPageBreak/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proofErr w:type="gramStart"/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</w:t>
      </w:r>
      <w:proofErr w:type="gramEnd"/>
      <w:r w:rsidR="00B03450" w:rsidRPr="001556DF">
        <w:rPr>
          <w:bCs/>
          <w:color w:val="000000" w:themeColor="text1"/>
        </w:rPr>
        <w:t xml:space="preserve">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proofErr w:type="gramStart"/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 xml:space="preserve"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</w:t>
      </w:r>
      <w:r w:rsidR="00CF1C64" w:rsidRPr="001556DF">
        <w:rPr>
          <w:color w:val="000000" w:themeColor="text1"/>
        </w:rPr>
        <w:lastRenderedPageBreak/>
        <w:t>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</w:t>
      </w:r>
      <w:proofErr w:type="gramEnd"/>
      <w:r w:rsidR="00526CA5" w:rsidRPr="001556DF">
        <w:rPr>
          <w:bCs/>
          <w:color w:val="000000" w:themeColor="text1"/>
        </w:rPr>
        <w:t xml:space="preserve">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местного самоуправления </w:t>
      </w:r>
      <w:r w:rsidR="0045682A" w:rsidRPr="001556DF">
        <w:rPr>
          <w:bCs/>
          <w:color w:val="000000" w:themeColor="text1"/>
        </w:rPr>
        <w:t xml:space="preserve">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>и уполномоченным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</w:t>
      </w:r>
      <w:proofErr w:type="gramEnd"/>
      <w:r w:rsidR="0036464C" w:rsidRPr="001556DF">
        <w:rPr>
          <w:color w:val="000000" w:themeColor="text1"/>
        </w:rPr>
        <w:t xml:space="preserve">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3D009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</w:t>
      </w:r>
      <w:r w:rsidR="003D009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</w:t>
      </w:r>
      <w:r w:rsidR="00215527" w:rsidRPr="001556DF">
        <w:rPr>
          <w:bCs/>
          <w:color w:val="000000" w:themeColor="text1"/>
        </w:rPr>
        <w:lastRenderedPageBreak/>
        <w:t xml:space="preserve">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D21385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</w:t>
      </w:r>
      <w:r w:rsidR="003D0098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</w:t>
      </w:r>
      <w:proofErr w:type="spellStart"/>
      <w:proofErr w:type="gramStart"/>
      <w:r w:rsidR="00B925D5" w:rsidRPr="001556DF">
        <w:rPr>
          <w:bCs/>
          <w:color w:val="000000" w:themeColor="text1"/>
        </w:rPr>
        <w:t>органом</w:t>
      </w:r>
      <w:proofErr w:type="spellEnd"/>
      <w:proofErr w:type="gramEnd"/>
      <w:r w:rsidR="00B925D5" w:rsidRPr="001556DF">
        <w:rPr>
          <w:bCs/>
          <w:color w:val="000000" w:themeColor="text1"/>
        </w:rPr>
        <w:t xml:space="preserve">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proofErr w:type="gramStart"/>
      <w:r w:rsidR="00B925D5" w:rsidRPr="001556DF">
        <w:rPr>
          <w:bCs/>
          <w:color w:val="000000" w:themeColor="text1"/>
        </w:rPr>
        <w:t>распоряжении</w:t>
      </w:r>
      <w:proofErr w:type="gramEnd"/>
      <w:r w:rsidR="00B925D5" w:rsidRPr="001556DF">
        <w:rPr>
          <w:bCs/>
          <w:color w:val="000000" w:themeColor="text1"/>
        </w:rPr>
        <w:t xml:space="preserve">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</w:t>
      </w:r>
      <w:r w:rsidRPr="001556DF">
        <w:rPr>
          <w:bCs/>
          <w:color w:val="000000" w:themeColor="text1"/>
        </w:rPr>
        <w:lastRenderedPageBreak/>
        <w:t>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</w:t>
      </w:r>
      <w:r w:rsidRPr="001556DF">
        <w:rPr>
          <w:bCs/>
          <w:color w:val="000000" w:themeColor="text1"/>
        </w:rPr>
        <w:lastRenderedPageBreak/>
        <w:t xml:space="preserve">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</w:t>
      </w:r>
      <w:r w:rsidRPr="001556DF">
        <w:rPr>
          <w:bCs/>
          <w:color w:val="000000" w:themeColor="text1"/>
        </w:rPr>
        <w:lastRenderedPageBreak/>
        <w:t>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сведения из Единого государственного реестра недвижимости о земельном участке, образованном путем раздела, перераспределения земельных </w:t>
      </w:r>
      <w:r w:rsidRPr="001556DF">
        <w:rPr>
          <w:bCs/>
          <w:color w:val="000000" w:themeColor="text1"/>
        </w:rPr>
        <w:lastRenderedPageBreak/>
        <w:t>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 xml:space="preserve">ем самостоятельно, если указанные документы (их копии </w:t>
      </w:r>
      <w:r w:rsidR="00B7328B" w:rsidRPr="001556DF">
        <w:rPr>
          <w:bCs/>
          <w:color w:val="000000" w:themeColor="text1"/>
        </w:rPr>
        <w:lastRenderedPageBreak/>
        <w:t>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</w:t>
      </w:r>
      <w:r w:rsidR="0042698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рганами местного самоуправления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3D0098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Административного регламента способами в уполномоченный орган </w:t>
      </w:r>
      <w:r w:rsidR="0042698A">
        <w:rPr>
          <w:bCs/>
          <w:color w:val="000000" w:themeColor="text1"/>
        </w:rPr>
        <w:t>местного самоуправления</w:t>
      </w:r>
      <w:r w:rsidR="00F20CD5" w:rsidRPr="001556DF">
        <w:rPr>
          <w:bCs/>
          <w:color w:val="000000" w:themeColor="text1"/>
        </w:rPr>
        <w:t xml:space="preserve">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3D009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D009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3D009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="0042698A">
        <w:rPr>
          <w:bCs/>
          <w:color w:val="000000" w:themeColor="text1"/>
        </w:rPr>
        <w:t xml:space="preserve"> местного самоуправления</w:t>
      </w:r>
      <w:r w:rsidRPr="001556DF">
        <w:rPr>
          <w:bCs/>
          <w:color w:val="000000" w:themeColor="text1"/>
        </w:rPr>
        <w:t xml:space="preserve">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>Заявление о выдаче разрешения на строительство, заявление о внесении изменений, уведомление считается полученным уполномоченным органом местного самоуправления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D009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8D70FF">
        <w:rPr>
          <w:b/>
          <w:bCs/>
          <w:color w:val="000000" w:themeColor="text1"/>
        </w:rPr>
        <w:t>муниципальной</w:t>
      </w:r>
      <w:r w:rsidRPr="001556DF">
        <w:rPr>
          <w:b/>
          <w:bCs/>
          <w:color w:val="000000" w:themeColor="text1"/>
        </w:rPr>
        <w:t xml:space="preserve">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местного </w:t>
      </w:r>
      <w:proofErr w:type="gramStart"/>
      <w:r w:rsidRPr="001556DF">
        <w:rPr>
          <w:bCs/>
          <w:color w:val="000000" w:themeColor="text1"/>
        </w:rPr>
        <w:t>самоуправления</w:t>
      </w:r>
      <w:proofErr w:type="gramEnd"/>
      <w:r w:rsidRPr="001556DF">
        <w:rPr>
          <w:bCs/>
          <w:color w:val="000000" w:themeColor="text1"/>
        </w:rPr>
        <w:t xml:space="preserve">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proofErr w:type="gramEnd"/>
      <w:r w:rsidR="00251843" w:rsidRPr="001556DF">
        <w:rPr>
          <w:bCs/>
          <w:color w:val="000000" w:themeColor="text1"/>
        </w:rPr>
        <w:t xml:space="preserve"> или уполномоченный орган местного самоуправления.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>я в уполномоченный орган местного самоуправления</w:t>
      </w:r>
      <w:r w:rsidR="00F92BD5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4E25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 xml:space="preserve">заявления либо </w:t>
      </w:r>
      <w:r w:rsidR="007709F8" w:rsidRPr="001556DF">
        <w:rPr>
          <w:color w:val="000000" w:themeColor="text1"/>
        </w:rPr>
        <w:lastRenderedPageBreak/>
        <w:t>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орган местного самоуправления</w:t>
      </w:r>
      <w:r w:rsidRPr="001556DF">
        <w:rPr>
          <w:bCs/>
          <w:color w:val="000000" w:themeColor="text1"/>
        </w:rPr>
        <w:t>;</w:t>
      </w:r>
      <w:proofErr w:type="gramEnd"/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</w:t>
      </w:r>
      <w:r w:rsidRPr="001556DF">
        <w:rPr>
          <w:bCs/>
          <w:color w:val="000000" w:themeColor="text1"/>
        </w:rPr>
        <w:lastRenderedPageBreak/>
        <w:t>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несоответствие планируемого размещения объекта капитального строительства требованиям к строительству, реконструкции объекта капитального </w:t>
      </w:r>
      <w:r w:rsidRPr="001556DF">
        <w:rPr>
          <w:bCs/>
          <w:color w:val="000000" w:themeColor="text1"/>
        </w:rPr>
        <w:lastRenderedPageBreak/>
        <w:t>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F5221A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>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</w:t>
      </w:r>
      <w:r w:rsidR="00802905">
        <w:rPr>
          <w:color w:val="000000" w:themeColor="text1"/>
        </w:rPr>
        <w:t xml:space="preserve"> органом</w:t>
      </w:r>
      <w:r w:rsidRPr="001556DF">
        <w:rPr>
          <w:color w:val="000000" w:themeColor="text1"/>
        </w:rPr>
        <w:t xml:space="preserve"> в соответствии со статьей 51 Градостроительного кодекса Российской Федерации на выдачу разрешения на строительство органом местного самоуправления</w:t>
      </w:r>
      <w:r w:rsidR="00802905">
        <w:rPr>
          <w:color w:val="000000" w:themeColor="text1"/>
        </w:rPr>
        <w:t>.</w:t>
      </w:r>
      <w:r w:rsidRPr="001556DF">
        <w:rPr>
          <w:bCs/>
          <w:color w:val="000000" w:themeColor="text1"/>
        </w:rPr>
        <w:t xml:space="preserve">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22418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 xml:space="preserve">путем уведомления об изменении статуса заявления, уведомления в личном кабинете заявителя на </w:t>
      </w:r>
      <w:r w:rsidR="00F20CD5" w:rsidRPr="001556DF">
        <w:rPr>
          <w:bCs/>
          <w:color w:val="000000" w:themeColor="text1"/>
        </w:rPr>
        <w:lastRenderedPageBreak/>
        <w:t>Едином портале, региональном портале, в единой информационной системе жилищного строительства.</w:t>
      </w:r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</w:t>
      </w:r>
      <w:proofErr w:type="gramEnd"/>
      <w:r w:rsidRPr="001556DF">
        <w:rPr>
          <w:color w:val="000000" w:themeColor="text1"/>
        </w:rPr>
        <w:t xml:space="preserve">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</w:t>
      </w:r>
      <w:proofErr w:type="spellStart"/>
      <w:proofErr w:type="gramStart"/>
      <w:r w:rsidR="00FF4E5C" w:rsidRPr="001556DF">
        <w:rPr>
          <w:bCs/>
          <w:color w:val="000000" w:themeColor="text1"/>
        </w:rPr>
        <w:t>орган</w:t>
      </w:r>
      <w:proofErr w:type="spellEnd"/>
      <w:proofErr w:type="gramEnd"/>
      <w:r w:rsidR="00FF4E5C" w:rsidRPr="001556DF">
        <w:rPr>
          <w:bCs/>
          <w:color w:val="000000" w:themeColor="text1"/>
        </w:rPr>
        <w:t xml:space="preserve">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</w:t>
      </w:r>
      <w:r w:rsidR="00F5221A">
        <w:rPr>
          <w:bCs/>
          <w:color w:val="000000" w:themeColor="text1"/>
        </w:rPr>
        <w:t>через многофункциональный центр</w:t>
      </w:r>
      <w:r w:rsidR="00A95B9A" w:rsidRPr="001556DF">
        <w:rPr>
          <w:bCs/>
          <w:color w:val="000000" w:themeColor="text1"/>
        </w:rPr>
        <w:t xml:space="preserve">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местного самоуправления</w:t>
      </w:r>
      <w:r w:rsidR="00F5221A">
        <w:rPr>
          <w:bCs/>
          <w:color w:val="000000" w:themeColor="text1"/>
        </w:rPr>
        <w:t>,</w:t>
      </w:r>
      <w:r w:rsidR="00944B60" w:rsidRPr="001556DF">
        <w:rPr>
          <w:bCs/>
          <w:color w:val="000000" w:themeColor="text1"/>
        </w:rPr>
        <w:t xml:space="preserve">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</w:t>
      </w:r>
      <w:proofErr w:type="gramEnd"/>
      <w:r w:rsidR="00E64CA1" w:rsidRPr="001556DF">
        <w:rPr>
          <w:color w:val="000000" w:themeColor="text1"/>
        </w:rPr>
        <w:t xml:space="preserve">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</w:t>
      </w:r>
      <w:r w:rsidR="00D4562D" w:rsidRPr="001556DF">
        <w:rPr>
          <w:bCs/>
          <w:color w:val="000000" w:themeColor="text1"/>
        </w:rPr>
        <w:t xml:space="preserve">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местного самоуправления муниципальных образований </w:t>
      </w:r>
      <w:r w:rsidR="00533D2A" w:rsidRPr="001556DF">
        <w:rPr>
          <w:bCs/>
          <w:color w:val="000000" w:themeColor="text1"/>
        </w:rPr>
        <w:lastRenderedPageBreak/>
        <w:t xml:space="preserve">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</w:t>
      </w:r>
      <w:proofErr w:type="gramEnd"/>
      <w:r w:rsidR="00533D2A" w:rsidRPr="001556DF">
        <w:rPr>
          <w:bCs/>
          <w:color w:val="000000" w:themeColor="text1"/>
        </w:rPr>
        <w:t xml:space="preserve">, </w:t>
      </w:r>
      <w:proofErr w:type="gramStart"/>
      <w:r w:rsidR="00533D2A" w:rsidRPr="001556DF">
        <w:rPr>
          <w:bCs/>
          <w:color w:val="000000" w:themeColor="text1"/>
        </w:rPr>
        <w:t>реконструкции</w:t>
      </w:r>
      <w:proofErr w:type="gramEnd"/>
      <w:r w:rsidR="00533D2A" w:rsidRPr="001556DF">
        <w:rPr>
          <w:bCs/>
          <w:color w:val="000000" w:themeColor="text1"/>
        </w:rPr>
        <w:t xml:space="preserve">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Порядок исправления допущенных опечаток и ошибок в выданных в результате предоставления </w:t>
      </w:r>
      <w:r w:rsidR="00122418">
        <w:rPr>
          <w:b/>
          <w:bCs/>
          <w:color w:val="000000" w:themeColor="text1"/>
        </w:rPr>
        <w:t>муниципальной</w:t>
      </w:r>
      <w:r w:rsidRPr="001556DF">
        <w:rPr>
          <w:b/>
          <w:bCs/>
          <w:color w:val="000000" w:themeColor="text1"/>
        </w:rPr>
        <w:t xml:space="preserve">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уполномоченный орган местного самоуправления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местного самоуправления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lastRenderedPageBreak/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уполномоченный орган местного самоуправления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proofErr w:type="gramStart"/>
      <w:r w:rsidR="00B956C1" w:rsidRPr="001556DF">
        <w:rPr>
          <w:bCs/>
          <w:color w:val="000000" w:themeColor="text1"/>
        </w:rPr>
        <w:t xml:space="preserve">в уполномоченный орган местного самоуправления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lastRenderedPageBreak/>
        <w:t>строительство</w:t>
      </w:r>
      <w:proofErr w:type="gramEnd"/>
      <w:r w:rsidR="001B03D0" w:rsidRPr="001556DF">
        <w:rPr>
          <w:rFonts w:eastAsia="Times New Roman"/>
          <w:bCs/>
          <w:color w:val="000000" w:themeColor="text1"/>
          <w:lang w:eastAsia="ru-RU"/>
        </w:rPr>
        <w:t>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местного самоуправления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аявителя в уполномоченный орган местного самоуправления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122418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</w:t>
      </w:r>
      <w:proofErr w:type="spellStart"/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самоуправленияи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услуги, 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EC0C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00C2A" w:rsidRPr="001556DF" w:rsidRDefault="00900C2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224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224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1224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12241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елей оборудуются информационными табличками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(вывесками)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1224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12241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="00122418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органа</w:t>
      </w:r>
      <w:r w:rsidR="009B1FD0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органа </w:t>
      </w:r>
      <w:r w:rsidR="009B1FD0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12241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9B1FD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района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(Уполномоченного органа),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12241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12241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22418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1224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r w:rsidR="00122418" w:rsidRPr="00122418">
        <w:rPr>
          <w:rFonts w:ascii="Times New Roman" w:hAnsi="Times New Roman"/>
          <w:iCs/>
          <w:color w:val="000000" w:themeColor="text1"/>
          <w:sz w:val="28"/>
          <w:szCs w:val="28"/>
        </w:rPr>
        <w:t>Ребрихинского района Алтайского края</w:t>
      </w:r>
      <w:r w:rsidRPr="00122418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12241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122418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0F44C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0F44C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00C2A" w:rsidRDefault="00900C2A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00C2A" w:rsidRDefault="00900C2A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00C2A" w:rsidRDefault="00900C2A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00C2A" w:rsidRDefault="00900C2A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="009B1FD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F44CF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2642B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F44C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0F44C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843642">
          <w:headerReference w:type="default" r:id="rId11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:rsidR="006A0225" w:rsidRPr="001556DF" w:rsidRDefault="006A0225" w:rsidP="002E3097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органа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строительство линейного объекта, для размещения которого не требуется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10017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10017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10017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</w:t>
            </w:r>
            <w:r w:rsidR="001001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10017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</w:t>
            </w:r>
            <w:r w:rsidR="0010017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10017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представлено в орган </w:t>
            </w:r>
            <w:r w:rsidR="001001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местного самоуправления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едомство, организация предоставляет услугу,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AB7C1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AB7C1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AB7C1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127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84"/>
        <w:gridCol w:w="2920"/>
        <w:gridCol w:w="1728"/>
        <w:gridCol w:w="2129"/>
        <w:gridCol w:w="2271"/>
        <w:gridCol w:w="1556"/>
        <w:gridCol w:w="2374"/>
      </w:tblGrid>
      <w:tr w:rsidR="00B25193" w:rsidRPr="001556DF" w:rsidTr="001A240D">
        <w:trPr>
          <w:trHeight w:val="2041"/>
          <w:tblHeader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5193" w:rsidRPr="001556DF" w:rsidTr="001A240D">
        <w:trPr>
          <w:trHeight w:val="20"/>
          <w:tblHeader/>
          <w:jc w:val="center"/>
        </w:trPr>
        <w:tc>
          <w:tcPr>
            <w:tcW w:w="720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1A240D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B25193" w:rsidRPr="001556DF" w:rsidTr="001A240D">
        <w:trPr>
          <w:trHeight w:val="72"/>
          <w:jc w:val="center"/>
        </w:trPr>
        <w:tc>
          <w:tcPr>
            <w:tcW w:w="720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9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749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ему документов</w:t>
            </w:r>
          </w:p>
        </w:tc>
      </w:tr>
      <w:tr w:rsidR="00B25193" w:rsidRPr="001556DF" w:rsidTr="001A240D">
        <w:trPr>
          <w:trHeight w:val="1364"/>
          <w:jc w:val="center"/>
        </w:trPr>
        <w:tc>
          <w:tcPr>
            <w:tcW w:w="720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70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193" w:rsidRPr="001556DF" w:rsidTr="001A240D">
        <w:trPr>
          <w:trHeight w:val="691"/>
          <w:jc w:val="center"/>
        </w:trPr>
        <w:tc>
          <w:tcPr>
            <w:tcW w:w="720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70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49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51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1A240D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B25193" w:rsidRPr="001556DF" w:rsidTr="001A240D">
        <w:trPr>
          <w:trHeight w:val="126"/>
          <w:jc w:val="center"/>
        </w:trPr>
        <w:tc>
          <w:tcPr>
            <w:tcW w:w="720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</w:t>
            </w:r>
            <w:r w:rsidR="00B2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етственному</w:t>
            </w:r>
            <w:proofErr w:type="gramEnd"/>
            <w:r w:rsidR="00B2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9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70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702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</w:t>
            </w:r>
            <w:r w:rsidR="00B2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тветственное за предоставление </w:t>
            </w:r>
            <w:proofErr w:type="spellStart"/>
            <w:r w:rsidR="00B2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74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513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</w:t>
            </w:r>
            <w:r w:rsidR="00B2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еобходимых для предоставления 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услуги, находящихся в распоряжении государстве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нных органов (организаций)</w:t>
            </w:r>
          </w:p>
        </w:tc>
        <w:tc>
          <w:tcPr>
            <w:tcW w:w="78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СМЭВ</w:t>
            </w:r>
          </w:p>
        </w:tc>
      </w:tr>
      <w:tr w:rsidR="00B25193" w:rsidRPr="001556DF" w:rsidTr="001A240D">
        <w:trPr>
          <w:trHeight w:val="135"/>
          <w:jc w:val="center"/>
        </w:trPr>
        <w:tc>
          <w:tcPr>
            <w:tcW w:w="720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70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702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2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4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51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83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="00B2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1556DF" w:rsidTr="001A240D">
        <w:trPr>
          <w:trHeight w:val="397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B25193" w:rsidRPr="001556DF" w:rsidTr="001A240D">
        <w:trPr>
          <w:trHeight w:val="3742"/>
          <w:jc w:val="center"/>
        </w:trPr>
        <w:tc>
          <w:tcPr>
            <w:tcW w:w="720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B2519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963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70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702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25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4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513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783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1556DF" w:rsidRPr="001556DF" w:rsidTr="001A240D">
        <w:trPr>
          <w:trHeight w:val="45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B25193" w:rsidRPr="001556DF" w:rsidTr="001A240D">
        <w:trPr>
          <w:trHeight w:val="1110"/>
          <w:jc w:val="center"/>
        </w:trPr>
        <w:tc>
          <w:tcPr>
            <w:tcW w:w="720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9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</w:t>
            </w:r>
            <w:r w:rsidR="00B251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тветственное за </w:t>
            </w:r>
            <w:r w:rsidR="00B251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предоставление 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r w:rsidR="00B251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 w:val="restar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муниципальной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B25193" w:rsidRPr="001556DF" w:rsidTr="001A240D">
        <w:trPr>
          <w:trHeight w:val="4395"/>
          <w:jc w:val="center"/>
        </w:trPr>
        <w:tc>
          <w:tcPr>
            <w:tcW w:w="720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193" w:rsidRPr="001556DF" w:rsidTr="001A240D">
        <w:trPr>
          <w:trHeight w:val="2464"/>
          <w:jc w:val="center"/>
        </w:trPr>
        <w:tc>
          <w:tcPr>
            <w:tcW w:w="720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 w:val="restart"/>
            <w:shd w:val="clear" w:color="auto" w:fill="auto"/>
          </w:tcPr>
          <w:p w:rsidR="0020443D" w:rsidRPr="001556DF" w:rsidRDefault="00B2519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по форме, приведенной в приложении №6 к 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5193" w:rsidRPr="001556DF" w:rsidTr="001A240D">
        <w:trPr>
          <w:trHeight w:val="1330"/>
          <w:jc w:val="center"/>
        </w:trPr>
        <w:tc>
          <w:tcPr>
            <w:tcW w:w="720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1A240D"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B25193" w:rsidRPr="001556DF" w:rsidTr="001A240D">
        <w:trPr>
          <w:trHeight w:val="3900"/>
          <w:jc w:val="center"/>
        </w:trPr>
        <w:tc>
          <w:tcPr>
            <w:tcW w:w="720" w:type="pct"/>
            <w:vMerge w:val="restar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муниципальной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9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702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4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51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83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B25193" w:rsidRPr="001556DF" w:rsidTr="001A240D">
        <w:trPr>
          <w:trHeight w:val="809"/>
          <w:jc w:val="center"/>
        </w:trPr>
        <w:tc>
          <w:tcPr>
            <w:tcW w:w="720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702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4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513" w:type="pct"/>
            <w:shd w:val="clear" w:color="auto" w:fill="auto"/>
          </w:tcPr>
          <w:p w:rsidR="0020443D" w:rsidRPr="001556DF" w:rsidRDefault="0020443D" w:rsidP="00B2519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83" w:type="pct"/>
            <w:shd w:val="clear" w:color="auto" w:fill="auto"/>
          </w:tcPr>
          <w:p w:rsidR="0020443D" w:rsidRPr="001556DF" w:rsidRDefault="00B2519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 w:rsidR="0020443D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1A240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B25193" w:rsidRPr="001556DF" w:rsidTr="001A240D">
        <w:trPr>
          <w:trHeight w:val="243"/>
          <w:jc w:val="center"/>
        </w:trPr>
        <w:tc>
          <w:tcPr>
            <w:tcW w:w="720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auto"/>
          </w:tcPr>
          <w:p w:rsidR="0020443D" w:rsidRPr="001556DF" w:rsidRDefault="0020443D" w:rsidP="001A240D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70" w:type="pct"/>
            <w:shd w:val="clear" w:color="auto" w:fill="auto"/>
          </w:tcPr>
          <w:p w:rsidR="0020443D" w:rsidRPr="001556DF" w:rsidRDefault="0020443D" w:rsidP="001A240D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702" w:type="pct"/>
            <w:shd w:val="clear" w:color="auto" w:fill="auto"/>
          </w:tcPr>
          <w:p w:rsidR="0020443D" w:rsidRPr="001556DF" w:rsidRDefault="0020443D" w:rsidP="001A240D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4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51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pct"/>
            <w:shd w:val="clear" w:color="auto" w:fill="auto"/>
          </w:tcPr>
          <w:p w:rsidR="0020443D" w:rsidRPr="001556DF" w:rsidRDefault="0020443D" w:rsidP="001A24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гмуниципальной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7A" w:rsidRDefault="0099417A">
      <w:pPr>
        <w:spacing w:after="0" w:line="240" w:lineRule="auto"/>
      </w:pPr>
      <w:r>
        <w:separator/>
      </w:r>
    </w:p>
  </w:endnote>
  <w:endnote w:type="continuationSeparator" w:id="0">
    <w:p w:rsidR="0099417A" w:rsidRDefault="0099417A">
      <w:pPr>
        <w:spacing w:after="0" w:line="240" w:lineRule="auto"/>
      </w:pPr>
      <w:r>
        <w:continuationSeparator/>
      </w:r>
    </w:p>
  </w:endnote>
  <w:endnote w:type="continuationNotice" w:id="1">
    <w:p w:rsidR="0099417A" w:rsidRDefault="0099417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7A" w:rsidRDefault="0099417A">
      <w:pPr>
        <w:spacing w:after="0" w:line="240" w:lineRule="auto"/>
      </w:pPr>
      <w:r>
        <w:separator/>
      </w:r>
    </w:p>
  </w:footnote>
  <w:footnote w:type="continuationSeparator" w:id="0">
    <w:p w:rsidR="0099417A" w:rsidRDefault="0099417A">
      <w:pPr>
        <w:spacing w:after="0" w:line="240" w:lineRule="auto"/>
      </w:pPr>
      <w:r>
        <w:continuationSeparator/>
      </w:r>
    </w:p>
  </w:footnote>
  <w:footnote w:type="continuationNotice" w:id="1">
    <w:p w:rsidR="0099417A" w:rsidRDefault="0099417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9353"/>
      <w:docPartObj>
        <w:docPartGallery w:val="Page Numbers (Top of Page)"/>
        <w:docPartUnique/>
      </w:docPartObj>
    </w:sdtPr>
    <w:sdtContent>
      <w:p w:rsidR="00843642" w:rsidRDefault="002642B7">
        <w:pPr>
          <w:pStyle w:val="a6"/>
          <w:jc w:val="center"/>
        </w:pPr>
        <w:fldSimple w:instr=" PAGE   \* MERGEFORMAT ">
          <w:r w:rsidR="0003189D">
            <w:rPr>
              <w:noProof/>
            </w:rPr>
            <w:t>1</w:t>
          </w:r>
        </w:fldSimple>
      </w:p>
    </w:sdtContent>
  </w:sdt>
  <w:p w:rsidR="00A53964" w:rsidRDefault="00A5396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189D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1EBA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44CF"/>
    <w:rsid w:val="000F534B"/>
    <w:rsid w:val="000F5923"/>
    <w:rsid w:val="000F62D8"/>
    <w:rsid w:val="000F75FF"/>
    <w:rsid w:val="0010017C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418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3C9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26B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40D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2F55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4E69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2B7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7782D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1E47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097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063A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4941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252E"/>
    <w:rsid w:val="003C3BA7"/>
    <w:rsid w:val="003C4A33"/>
    <w:rsid w:val="003C4F7B"/>
    <w:rsid w:val="003C5AC1"/>
    <w:rsid w:val="003C5D84"/>
    <w:rsid w:val="003C730E"/>
    <w:rsid w:val="003C7B83"/>
    <w:rsid w:val="003D0098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98A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57B5D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28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256A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94D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1A81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7B6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3C3B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032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2905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64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343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0FF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C2A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7DD7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17A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1FD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3964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5C07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1E16"/>
    <w:rsid w:val="00AB2834"/>
    <w:rsid w:val="00AB32B7"/>
    <w:rsid w:val="00AB346A"/>
    <w:rsid w:val="00AB3BFD"/>
    <w:rsid w:val="00AB4C42"/>
    <w:rsid w:val="00AB4D9D"/>
    <w:rsid w:val="00AB6368"/>
    <w:rsid w:val="00AB70D4"/>
    <w:rsid w:val="00AB7C13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193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8EC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3F56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0C24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4335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221A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2BD5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2821-F153-4348-8D56-85ED597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93</Pages>
  <Words>24047</Words>
  <Characters>137072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Пользователь</cp:lastModifiedBy>
  <cp:revision>12</cp:revision>
  <cp:lastPrinted>2022-04-04T07:43:00Z</cp:lastPrinted>
  <dcterms:created xsi:type="dcterms:W3CDTF">2022-03-28T04:40:00Z</dcterms:created>
  <dcterms:modified xsi:type="dcterms:W3CDTF">2022-04-05T08:56:00Z</dcterms:modified>
</cp:coreProperties>
</file>