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572"/>
      </w:tblGrid>
      <w:tr w:rsidR="005B3FF2" w:rsidTr="005B3FF2">
        <w:trPr>
          <w:cnfStyle w:val="100000000000"/>
        </w:trPr>
        <w:tc>
          <w:tcPr>
            <w:cnfStyle w:val="001000000000"/>
            <w:tcW w:w="9572" w:type="dxa"/>
          </w:tcPr>
          <w:p w:rsidR="005B3FF2" w:rsidRPr="005B3FF2" w:rsidRDefault="005B3FF2" w:rsidP="005B3FF2">
            <w:pPr>
              <w:ind w:firstLine="0"/>
              <w:jc w:val="center"/>
              <w:rPr>
                <w:rStyle w:val="markedcontent"/>
                <w:rFonts w:cs="Times New Roman"/>
                <w:szCs w:val="26"/>
              </w:rPr>
            </w:pPr>
            <w:r w:rsidRPr="005B3FF2">
              <w:rPr>
                <w:rStyle w:val="markedcontent"/>
                <w:rFonts w:cs="Times New Roman"/>
                <w:szCs w:val="26"/>
              </w:rPr>
              <w:t xml:space="preserve">ОСНОВНЫЕ ПОКАЗАТЕЛИ ДЕЯТЕЛЬНОСТИ МАЛЫХ </w:t>
            </w:r>
          </w:p>
          <w:p w:rsidR="005B3FF2" w:rsidRPr="005B3FF2" w:rsidRDefault="005B3FF2" w:rsidP="005B3FF2">
            <w:pPr>
              <w:ind w:firstLine="0"/>
              <w:jc w:val="center"/>
              <w:rPr>
                <w:rStyle w:val="markedcontent"/>
                <w:rFonts w:cs="Times New Roman"/>
                <w:szCs w:val="26"/>
              </w:rPr>
            </w:pPr>
            <w:r w:rsidRPr="005B3FF2">
              <w:rPr>
                <w:rStyle w:val="markedcontent"/>
                <w:rFonts w:cs="Times New Roman"/>
                <w:szCs w:val="26"/>
              </w:rPr>
              <w:t>(ВКЛЮЧАЯ МИКРОПРЕДПРИЯТИЯ) И СРЕДНИХ ПРЕДПРИЯТИЙ</w:t>
            </w:r>
          </w:p>
          <w:p w:rsidR="005B3FF2" w:rsidRDefault="00B63655" w:rsidP="00356E19">
            <w:pPr>
              <w:ind w:firstLine="0"/>
              <w:jc w:val="center"/>
              <w:rPr>
                <w:rStyle w:val="markedcontent"/>
                <w:rFonts w:cs="Times New Roman"/>
                <w:sz w:val="26"/>
                <w:szCs w:val="26"/>
              </w:rPr>
            </w:pPr>
            <w:r>
              <w:rPr>
                <w:rStyle w:val="markedcontent"/>
                <w:rFonts w:cs="Times New Roman"/>
                <w:szCs w:val="26"/>
              </w:rPr>
              <w:t xml:space="preserve">МУНИЦИПАЛЬНОГО ОБРАЗОВАНИЯ </w:t>
            </w:r>
            <w:r w:rsidR="00356E19">
              <w:rPr>
                <w:rStyle w:val="markedcontent"/>
                <w:rFonts w:cs="Times New Roman"/>
                <w:szCs w:val="26"/>
              </w:rPr>
              <w:t xml:space="preserve">ЗИМИНСКИЙ </w:t>
            </w:r>
            <w:r w:rsidR="001119FD">
              <w:rPr>
                <w:rStyle w:val="markedcontent"/>
                <w:rFonts w:cs="Times New Roman"/>
                <w:szCs w:val="26"/>
              </w:rPr>
              <w:t xml:space="preserve">СЕЛЬСОВЕТ </w:t>
            </w:r>
            <w:r w:rsidR="005B3FF2" w:rsidRPr="005B3FF2">
              <w:rPr>
                <w:rStyle w:val="markedcontent"/>
                <w:rFonts w:cs="Times New Roman"/>
                <w:szCs w:val="26"/>
              </w:rPr>
              <w:t>РЕБРИХИНСКОГО РАЙОНА</w:t>
            </w:r>
          </w:p>
        </w:tc>
      </w:tr>
    </w:tbl>
    <w:p w:rsidR="005B3FF2" w:rsidRDefault="005B3FF2" w:rsidP="005B3FF2">
      <w:pPr>
        <w:spacing w:after="0"/>
        <w:ind w:firstLine="0"/>
        <w:jc w:val="center"/>
        <w:rPr>
          <w:rFonts w:cs="Times New Roman"/>
        </w:rPr>
      </w:pPr>
    </w:p>
    <w:p w:rsidR="005B3FF2" w:rsidRPr="005B3FF2" w:rsidRDefault="005B3FF2" w:rsidP="005B3FF2">
      <w:pPr>
        <w:spacing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 xml:space="preserve"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</w:r>
    </w:p>
    <w:tbl>
      <w:tblPr>
        <w:tblStyle w:val="-1"/>
        <w:tblW w:w="0" w:type="auto"/>
        <w:jc w:val="center"/>
        <w:tblLook w:val="04A0"/>
      </w:tblPr>
      <w:tblGrid>
        <w:gridCol w:w="4928"/>
        <w:gridCol w:w="3190"/>
      </w:tblGrid>
      <w:tr w:rsidR="005B3FF2" w:rsidRPr="005B3FF2" w:rsidTr="005B3FF2">
        <w:trPr>
          <w:cnfStyle w:val="1000000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EE1494">
            <w:pPr>
              <w:jc w:val="center"/>
              <w:rPr>
                <w:sz w:val="24"/>
                <w:szCs w:val="28"/>
              </w:rPr>
            </w:pPr>
            <w:r w:rsidRPr="005B3FF2">
              <w:rPr>
                <w:sz w:val="24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5B3FF2" w:rsidRPr="005B3FF2" w:rsidRDefault="005B3FF2" w:rsidP="00EE1494">
            <w:pPr>
              <w:jc w:val="center"/>
              <w:cnfStyle w:val="100000000000"/>
              <w:rPr>
                <w:sz w:val="24"/>
                <w:szCs w:val="28"/>
              </w:rPr>
            </w:pPr>
            <w:r w:rsidRPr="005B3FF2">
              <w:rPr>
                <w:sz w:val="24"/>
                <w:szCs w:val="28"/>
              </w:rPr>
              <w:t>оценочно</w:t>
            </w:r>
          </w:p>
        </w:tc>
      </w:tr>
      <w:tr w:rsidR="005B3FF2" w:rsidRPr="005B3FF2" w:rsidTr="005B3FF2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Оборот розничной торговли, млн. руб.</w:t>
            </w:r>
          </w:p>
        </w:tc>
        <w:tc>
          <w:tcPr>
            <w:tcW w:w="3190" w:type="dxa"/>
          </w:tcPr>
          <w:p w:rsidR="005B3FF2" w:rsidRPr="005B3FF2" w:rsidRDefault="00356E19" w:rsidP="00566A3D">
            <w:pPr>
              <w:jc w:val="center"/>
              <w:cnfStyle w:val="0000001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8,8</w:t>
            </w:r>
          </w:p>
        </w:tc>
      </w:tr>
      <w:tr w:rsidR="005B3FF2" w:rsidRPr="005B3FF2" w:rsidTr="005B3FF2">
        <w:trPr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Оборот общественного питания, млн. руб.</w:t>
            </w:r>
          </w:p>
        </w:tc>
        <w:tc>
          <w:tcPr>
            <w:tcW w:w="3190" w:type="dxa"/>
          </w:tcPr>
          <w:p w:rsidR="005B3FF2" w:rsidRPr="005B3FF2" w:rsidRDefault="008E0BDE" w:rsidP="00EE1494">
            <w:pPr>
              <w:jc w:val="center"/>
              <w:cnfStyle w:val="0000000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</w:tr>
      <w:tr w:rsidR="005B3FF2" w:rsidRPr="005B3FF2" w:rsidTr="005B3FF2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Платные услуги населению, млн. руб.</w:t>
            </w:r>
          </w:p>
        </w:tc>
        <w:tc>
          <w:tcPr>
            <w:tcW w:w="3190" w:type="dxa"/>
          </w:tcPr>
          <w:p w:rsidR="005B3FF2" w:rsidRPr="005B3FF2" w:rsidRDefault="008E0BDE" w:rsidP="00EE1494">
            <w:pPr>
              <w:jc w:val="center"/>
              <w:cnfStyle w:val="0000001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</w:tr>
    </w:tbl>
    <w:p w:rsidR="005B3FF2" w:rsidRPr="008D3EEE" w:rsidRDefault="005B3FF2" w:rsidP="005B3FF2">
      <w:pPr>
        <w:jc w:val="center"/>
        <w:rPr>
          <w:szCs w:val="28"/>
        </w:rPr>
      </w:pPr>
    </w:p>
    <w:p w:rsidR="005B3FF2" w:rsidRPr="005B3FF2" w:rsidRDefault="005B3FF2" w:rsidP="005B3FF2">
      <w:pPr>
        <w:spacing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 xml:space="preserve">О финансово-экономическом состоянии субъектов малого и среднего предпринимательства 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По состоянию на  первое ноября  текущего года в </w:t>
      </w:r>
      <w:r w:rsidR="001119FD">
        <w:rPr>
          <w:szCs w:val="28"/>
        </w:rPr>
        <w:t>муниципальном образовании</w:t>
      </w:r>
      <w:r w:rsidR="00B2354C">
        <w:rPr>
          <w:szCs w:val="28"/>
        </w:rPr>
        <w:t xml:space="preserve"> зарегистрировано </w:t>
      </w:r>
      <w:r w:rsidR="00356E19">
        <w:rPr>
          <w:szCs w:val="28"/>
        </w:rPr>
        <w:t>14</w:t>
      </w:r>
      <w:r w:rsidRPr="005B3FF2">
        <w:rPr>
          <w:szCs w:val="28"/>
        </w:rPr>
        <w:t xml:space="preserve"> субъектов малого и среднего предп</w:t>
      </w:r>
      <w:r w:rsidR="00356E19">
        <w:rPr>
          <w:szCs w:val="28"/>
        </w:rPr>
        <w:t>ринимательства,  в том числе  14</w:t>
      </w:r>
      <w:r w:rsidR="00B2354C">
        <w:rPr>
          <w:szCs w:val="28"/>
        </w:rPr>
        <w:t xml:space="preserve"> </w:t>
      </w:r>
      <w:r w:rsidRPr="005B3FF2">
        <w:rPr>
          <w:szCs w:val="28"/>
        </w:rPr>
        <w:t xml:space="preserve"> инди</w:t>
      </w:r>
      <w:r w:rsidR="0003179D">
        <w:rPr>
          <w:szCs w:val="28"/>
        </w:rPr>
        <w:t>видуальных предпринимателей</w:t>
      </w:r>
      <w:r w:rsidRPr="005B3FF2">
        <w:rPr>
          <w:szCs w:val="28"/>
        </w:rPr>
        <w:t>. Индивидуальн</w:t>
      </w:r>
      <w:r w:rsidR="0003179D">
        <w:rPr>
          <w:szCs w:val="28"/>
        </w:rPr>
        <w:t>ые предприниматели составляют 100</w:t>
      </w:r>
      <w:r w:rsidRPr="005B3FF2">
        <w:rPr>
          <w:szCs w:val="28"/>
        </w:rPr>
        <w:t>% от общего числа субъектов. В течение года число вновь зарегистрированных субъектов предпринима</w:t>
      </w:r>
      <w:r w:rsidR="00B2354C">
        <w:rPr>
          <w:szCs w:val="28"/>
        </w:rPr>
        <w:t>тельской деятельности нет</w:t>
      </w:r>
      <w:r>
        <w:rPr>
          <w:szCs w:val="28"/>
        </w:rPr>
        <w:t>.</w:t>
      </w:r>
      <w:r w:rsidRPr="005B3FF2">
        <w:rPr>
          <w:szCs w:val="28"/>
        </w:rPr>
        <w:t xml:space="preserve"> 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С 1 июля 2020 года на территории Алтайского края начал действовать новый специальный налоговый режим  «Налог на профессиональный доход» или «налог на </w:t>
      </w:r>
      <w:proofErr w:type="spellStart"/>
      <w:r w:rsidRPr="005B3FF2">
        <w:rPr>
          <w:szCs w:val="28"/>
        </w:rPr>
        <w:t>самозанятых</w:t>
      </w:r>
      <w:proofErr w:type="spellEnd"/>
      <w:r w:rsidRPr="005B3FF2">
        <w:rPr>
          <w:szCs w:val="28"/>
        </w:rPr>
        <w:t xml:space="preserve">» (Закон Алтайского края «О введении на территории Алтайского края специального налогового режима «Налог на профессиональный </w:t>
      </w:r>
      <w:r w:rsidR="00F2352F">
        <w:rPr>
          <w:szCs w:val="28"/>
        </w:rPr>
        <w:t xml:space="preserve">доход»). </w:t>
      </w:r>
      <w:r w:rsidR="008E0BDE">
        <w:rPr>
          <w:szCs w:val="28"/>
        </w:rPr>
        <w:t>Два</w:t>
      </w:r>
      <w:r w:rsidR="00B2354C">
        <w:rPr>
          <w:szCs w:val="28"/>
        </w:rPr>
        <w:t xml:space="preserve"> граждан</w:t>
      </w:r>
      <w:r w:rsidR="008E0BDE">
        <w:rPr>
          <w:szCs w:val="28"/>
        </w:rPr>
        <w:t>а</w:t>
      </w:r>
      <w:r w:rsidR="00B2354C">
        <w:rPr>
          <w:szCs w:val="28"/>
        </w:rPr>
        <w:t xml:space="preserve"> муниципального образования</w:t>
      </w:r>
      <w:r w:rsidR="00C90F42">
        <w:rPr>
          <w:szCs w:val="28"/>
        </w:rPr>
        <w:t xml:space="preserve"> зарегистрировано</w:t>
      </w:r>
      <w:r w:rsidRPr="005B3FF2">
        <w:rPr>
          <w:szCs w:val="28"/>
        </w:rPr>
        <w:t xml:space="preserve"> в  качестве </w:t>
      </w:r>
      <w:proofErr w:type="spellStart"/>
      <w:r w:rsidRPr="005B3FF2">
        <w:rPr>
          <w:szCs w:val="28"/>
        </w:rPr>
        <w:t>самозанятых</w:t>
      </w:r>
      <w:proofErr w:type="spellEnd"/>
      <w:r w:rsidRPr="005B3FF2">
        <w:rPr>
          <w:szCs w:val="28"/>
        </w:rPr>
        <w:t>.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Наибольший удельный вес в экономике </w:t>
      </w:r>
      <w:r w:rsidR="00B2354C">
        <w:rPr>
          <w:szCs w:val="28"/>
        </w:rPr>
        <w:t>муниципального образования</w:t>
      </w:r>
      <w:r w:rsidRPr="005B3FF2">
        <w:rPr>
          <w:szCs w:val="28"/>
        </w:rPr>
        <w:t xml:space="preserve"> занимают  виды деятельности -</w:t>
      </w:r>
      <w:r w:rsidR="0003179D" w:rsidRPr="0003179D">
        <w:rPr>
          <w:szCs w:val="28"/>
        </w:rPr>
        <w:t xml:space="preserve"> </w:t>
      </w:r>
      <w:r w:rsidR="0003179D">
        <w:rPr>
          <w:szCs w:val="28"/>
        </w:rPr>
        <w:t>торговля розничная (</w:t>
      </w:r>
      <w:r w:rsidR="006F46E3">
        <w:rPr>
          <w:szCs w:val="28"/>
        </w:rPr>
        <w:t>5</w:t>
      </w:r>
      <w:r w:rsidR="0003179D" w:rsidRPr="005B3FF2">
        <w:rPr>
          <w:szCs w:val="28"/>
        </w:rPr>
        <w:t>)</w:t>
      </w:r>
      <w:r w:rsidR="0003179D">
        <w:rPr>
          <w:szCs w:val="28"/>
        </w:rPr>
        <w:t xml:space="preserve">, </w:t>
      </w:r>
      <w:r w:rsidR="006F46E3">
        <w:rPr>
          <w:szCs w:val="28"/>
        </w:rPr>
        <w:t>перевозка грузов  (2</w:t>
      </w:r>
      <w:r w:rsidR="0003179D">
        <w:rPr>
          <w:szCs w:val="28"/>
        </w:rPr>
        <w:t>),</w:t>
      </w:r>
      <w:r w:rsidRPr="005B3FF2">
        <w:rPr>
          <w:szCs w:val="28"/>
        </w:rPr>
        <w:t xml:space="preserve"> раст</w:t>
      </w:r>
      <w:r w:rsidR="00FA6D2E">
        <w:rPr>
          <w:szCs w:val="28"/>
        </w:rPr>
        <w:t>ениев</w:t>
      </w:r>
      <w:r w:rsidR="006F46E3">
        <w:rPr>
          <w:szCs w:val="28"/>
        </w:rPr>
        <w:t>одство и животноводство (3</w:t>
      </w:r>
      <w:r w:rsidRPr="005B3FF2">
        <w:rPr>
          <w:szCs w:val="28"/>
        </w:rPr>
        <w:t xml:space="preserve">), </w:t>
      </w:r>
      <w:r w:rsidR="00FA6D2E">
        <w:rPr>
          <w:szCs w:val="28"/>
        </w:rPr>
        <w:t>бытовые услуги населению (0), общественное питание (0</w:t>
      </w:r>
      <w:r w:rsidR="0003179D">
        <w:rPr>
          <w:szCs w:val="28"/>
        </w:rPr>
        <w:t>).</w:t>
      </w:r>
      <w:r w:rsidRPr="005B3FF2">
        <w:rPr>
          <w:szCs w:val="28"/>
        </w:rPr>
        <w:t xml:space="preserve"> </w:t>
      </w:r>
    </w:p>
    <w:p w:rsidR="005B3FF2" w:rsidRDefault="005B3FF2" w:rsidP="005B3FF2">
      <w:pPr>
        <w:spacing w:after="0"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5B3FF2" w:rsidRPr="005B3FF2" w:rsidRDefault="005B3FF2" w:rsidP="005B3FF2">
      <w:pPr>
        <w:spacing w:after="0" w:line="240" w:lineRule="auto"/>
        <w:ind w:firstLine="0"/>
        <w:jc w:val="center"/>
        <w:rPr>
          <w:b/>
          <w:color w:val="365F91" w:themeColor="accent1" w:themeShade="BF"/>
          <w:szCs w:val="28"/>
        </w:rPr>
      </w:pPr>
    </w:p>
    <w:tbl>
      <w:tblPr>
        <w:tblStyle w:val="-1"/>
        <w:tblW w:w="0" w:type="auto"/>
        <w:jc w:val="center"/>
        <w:tblLook w:val="04A0"/>
      </w:tblPr>
      <w:tblGrid>
        <w:gridCol w:w="7479"/>
        <w:gridCol w:w="1701"/>
      </w:tblGrid>
      <w:tr w:rsidR="005B3FF2" w:rsidTr="002108D5">
        <w:trPr>
          <w:cnfStyle w:val="100000000000"/>
          <w:jc w:val="center"/>
        </w:trPr>
        <w:tc>
          <w:tcPr>
            <w:cnfStyle w:val="001000000000"/>
            <w:tcW w:w="7479" w:type="dxa"/>
          </w:tcPr>
          <w:p w:rsidR="005B3FF2" w:rsidRDefault="005B3FF2" w:rsidP="005B3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5B3FF2" w:rsidRDefault="005B3FF2" w:rsidP="00D14FDB">
            <w:pPr>
              <w:ind w:firstLine="0"/>
              <w:jc w:val="center"/>
              <w:cnfStyle w:val="100000000000"/>
              <w:rPr>
                <w:szCs w:val="28"/>
              </w:rPr>
            </w:pPr>
            <w:r w:rsidRPr="008D3EEE">
              <w:rPr>
                <w:szCs w:val="28"/>
              </w:rPr>
              <w:t>оценочно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Численность занятых в экономике, чел.</w:t>
            </w:r>
          </w:p>
        </w:tc>
        <w:tc>
          <w:tcPr>
            <w:tcW w:w="1701" w:type="dxa"/>
          </w:tcPr>
          <w:p w:rsidR="005B3FF2" w:rsidRPr="00C90F42" w:rsidRDefault="006F46E3" w:rsidP="006F46E3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Сельское хозяйство, чел.</w:t>
            </w:r>
          </w:p>
        </w:tc>
        <w:tc>
          <w:tcPr>
            <w:tcW w:w="1701" w:type="dxa"/>
          </w:tcPr>
          <w:p w:rsidR="005B3FF2" w:rsidRPr="005B3FF2" w:rsidRDefault="006F46E3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5B3FF2" w:rsidRPr="005B3FF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Обрабатывающие  производства,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Оптовая и розничная торговля, чел.</w:t>
            </w:r>
          </w:p>
        </w:tc>
        <w:tc>
          <w:tcPr>
            <w:tcW w:w="1701" w:type="dxa"/>
          </w:tcPr>
          <w:p w:rsidR="005B3FF2" w:rsidRPr="005B3FF2" w:rsidRDefault="006F46E3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Предприятия общественного питания и гостиницы и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Транспорт и связь, чел.</w:t>
            </w:r>
          </w:p>
        </w:tc>
        <w:tc>
          <w:tcPr>
            <w:tcW w:w="1701" w:type="dxa"/>
          </w:tcPr>
          <w:p w:rsidR="005B3FF2" w:rsidRPr="005B3FF2" w:rsidRDefault="00566A3D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lastRenderedPageBreak/>
              <w:t xml:space="preserve">Ремонт автотранспортных средств мотоциклов, чел. 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Здравоохранение и прочие социальные услуги,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Строительство,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Культура, спорт, организация досуга,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Образование,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Водоснабжение, водоотведение, организация сбора и утилизация отходов, чел.</w:t>
            </w:r>
          </w:p>
        </w:tc>
        <w:tc>
          <w:tcPr>
            <w:tcW w:w="1701" w:type="dxa"/>
          </w:tcPr>
          <w:p w:rsidR="005B3FF2" w:rsidRPr="005B3FF2" w:rsidRDefault="0003179D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Транспортировка и хранение, чел.</w:t>
            </w:r>
          </w:p>
        </w:tc>
        <w:tc>
          <w:tcPr>
            <w:tcW w:w="1701" w:type="dxa"/>
          </w:tcPr>
          <w:p w:rsidR="005B3FF2" w:rsidRPr="005B3FF2" w:rsidRDefault="006F46E3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Деятельность по операциям с недвижимым имуществом, чел.</w:t>
            </w:r>
          </w:p>
        </w:tc>
        <w:tc>
          <w:tcPr>
            <w:tcW w:w="1701" w:type="dxa"/>
          </w:tcPr>
          <w:p w:rsidR="005B3FF2" w:rsidRPr="005B3FF2" w:rsidRDefault="00566A3D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Деятельность профессиональная, научная, техническая, чел. </w:t>
            </w:r>
          </w:p>
        </w:tc>
        <w:tc>
          <w:tcPr>
            <w:tcW w:w="1701" w:type="dxa"/>
          </w:tcPr>
          <w:p w:rsidR="005B3FF2" w:rsidRPr="005B3FF2" w:rsidRDefault="00FA6D2E" w:rsidP="00FA6D2E">
            <w:pPr>
              <w:ind w:firstLine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Деятельность административная и сопутствующие дополнительные услуги, чел. 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Обеспечение электрической энергией, газом и паром,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Предоставление прочих видов услуг, чел.</w:t>
            </w:r>
          </w:p>
        </w:tc>
        <w:tc>
          <w:tcPr>
            <w:tcW w:w="1701" w:type="dxa"/>
          </w:tcPr>
          <w:p w:rsidR="005B3FF2" w:rsidRPr="005B3FF2" w:rsidRDefault="006F46E3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</w:tbl>
    <w:p w:rsidR="005B3FF2" w:rsidRPr="005B3FF2" w:rsidRDefault="005B3FF2" w:rsidP="005B3FF2">
      <w:pPr>
        <w:spacing w:line="240" w:lineRule="auto"/>
        <w:jc w:val="both"/>
        <w:rPr>
          <w:szCs w:val="28"/>
        </w:rPr>
      </w:pPr>
    </w:p>
    <w:p w:rsidR="005B3FF2" w:rsidRPr="005B3FF2" w:rsidRDefault="005B3FF2" w:rsidP="005B3FF2">
      <w:pPr>
        <w:spacing w:after="0"/>
        <w:ind w:firstLine="0"/>
        <w:jc w:val="center"/>
        <w:rPr>
          <w:rFonts w:cs="Times New Roman"/>
        </w:rPr>
      </w:pPr>
    </w:p>
    <w:sectPr w:rsidR="005B3FF2" w:rsidRPr="005B3FF2" w:rsidSect="005B3FF2">
      <w:pgSz w:w="11907" w:h="16840"/>
      <w:pgMar w:top="993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5B3FF2"/>
    <w:rsid w:val="0003179D"/>
    <w:rsid w:val="000978F6"/>
    <w:rsid w:val="00104678"/>
    <w:rsid w:val="001119FD"/>
    <w:rsid w:val="002108D5"/>
    <w:rsid w:val="0032599B"/>
    <w:rsid w:val="00356E19"/>
    <w:rsid w:val="00413F53"/>
    <w:rsid w:val="004A4912"/>
    <w:rsid w:val="004E0BAF"/>
    <w:rsid w:val="00553F30"/>
    <w:rsid w:val="00566A3D"/>
    <w:rsid w:val="005B3FF2"/>
    <w:rsid w:val="00652D38"/>
    <w:rsid w:val="006F46E3"/>
    <w:rsid w:val="00787FB4"/>
    <w:rsid w:val="007C5D24"/>
    <w:rsid w:val="007D15BC"/>
    <w:rsid w:val="0086747B"/>
    <w:rsid w:val="008E0BDE"/>
    <w:rsid w:val="00A94F7F"/>
    <w:rsid w:val="00B2354C"/>
    <w:rsid w:val="00B6131F"/>
    <w:rsid w:val="00B63655"/>
    <w:rsid w:val="00B97776"/>
    <w:rsid w:val="00C12744"/>
    <w:rsid w:val="00C90F42"/>
    <w:rsid w:val="00D14FDB"/>
    <w:rsid w:val="00E3240E"/>
    <w:rsid w:val="00E6604C"/>
    <w:rsid w:val="00F2352F"/>
    <w:rsid w:val="00FA6D2E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B3FF2"/>
  </w:style>
  <w:style w:type="table" w:styleId="a3">
    <w:name w:val="Table Grid"/>
    <w:basedOn w:val="a1"/>
    <w:uiPriority w:val="59"/>
    <w:rsid w:val="005B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B3F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2021-12-08T02:25:00Z</dcterms:created>
  <dcterms:modified xsi:type="dcterms:W3CDTF">2021-12-10T05:19:00Z</dcterms:modified>
</cp:coreProperties>
</file>